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223A" w14:textId="51B07F47" w:rsidR="00E73A9F" w:rsidRDefault="00EB3D4A">
      <w:pPr>
        <w:rPr>
          <w:rFonts w:ascii="Century Gothic" w:hAnsi="Century Gothic"/>
          <w:sz w:val="28"/>
          <w:szCs w:val="28"/>
        </w:rPr>
      </w:pPr>
      <w:r w:rsidRPr="00EB3D4A">
        <w:rPr>
          <w:rFonts w:ascii="Century Gothic" w:hAnsi="Century Gothic"/>
          <w:b/>
          <w:bCs/>
          <w:sz w:val="28"/>
          <w:szCs w:val="28"/>
          <w:u w:val="single"/>
        </w:rPr>
        <w:t>Jugend forscht – Regionalwettbewerb Bergstraße 2021</w:t>
      </w:r>
      <w:r w:rsidRPr="00EB3D4A">
        <w:rPr>
          <w:rFonts w:ascii="Century Gothic" w:hAnsi="Century Gothic"/>
          <w:b/>
          <w:bCs/>
          <w:sz w:val="28"/>
          <w:szCs w:val="28"/>
          <w:u w:val="single"/>
        </w:rPr>
        <w:br/>
      </w:r>
      <w:r w:rsidR="008B5E36">
        <w:rPr>
          <w:rFonts w:ascii="Century Gothic" w:hAnsi="Century Gothic"/>
          <w:b/>
          <w:bCs/>
          <w:sz w:val="28"/>
          <w:szCs w:val="28"/>
          <w:u w:val="single"/>
        </w:rPr>
        <w:t>Bürstadt, 2. März 2021</w:t>
      </w:r>
      <w:r>
        <w:rPr>
          <w:rFonts w:ascii="Century Gothic" w:hAnsi="Century Gothic"/>
          <w:b/>
          <w:bCs/>
          <w:sz w:val="28"/>
          <w:szCs w:val="28"/>
          <w:u w:val="single"/>
        </w:rPr>
        <w:br/>
      </w:r>
      <w:r>
        <w:rPr>
          <w:rFonts w:ascii="Century Gothic" w:hAnsi="Century Gothic"/>
          <w:b/>
          <w:bCs/>
          <w:sz w:val="28"/>
          <w:szCs w:val="28"/>
          <w:u w:val="single"/>
        </w:rPr>
        <w:br/>
      </w:r>
      <w:r>
        <w:rPr>
          <w:rFonts w:ascii="Century Gothic" w:hAnsi="Century Gothic"/>
          <w:sz w:val="28"/>
          <w:szCs w:val="28"/>
        </w:rPr>
        <w:t xml:space="preserve">Trotz den besonderen Herausforderungen, die die vergangenen Monate mit sich brachten, haben auch in dieser Zeit einige Jugendliche ihren Spaß am naturwissenschaftlichen Arbeiten nicht verloren und u.a. Projekte für „Jugend forscht“ vorbereitet. </w:t>
      </w:r>
      <w:r w:rsidR="007A336A">
        <w:rPr>
          <w:rFonts w:ascii="Century Gothic" w:hAnsi="Century Gothic"/>
          <w:sz w:val="28"/>
          <w:szCs w:val="28"/>
        </w:rPr>
        <w:t xml:space="preserve"> Bei der</w:t>
      </w:r>
      <w:r w:rsidR="0040151C">
        <w:rPr>
          <w:rFonts w:ascii="Century Gothic" w:hAnsi="Century Gothic"/>
          <w:sz w:val="28"/>
          <w:szCs w:val="28"/>
        </w:rPr>
        <w:t xml:space="preserve"> Planung des Wettbewerbes und der</w:t>
      </w:r>
      <w:r w:rsidR="007A336A">
        <w:rPr>
          <w:rFonts w:ascii="Century Gothic" w:hAnsi="Century Gothic"/>
          <w:sz w:val="28"/>
          <w:szCs w:val="28"/>
        </w:rPr>
        <w:t xml:space="preserve"> Auswahl der Themen wurde bereits die Möglichkeit berücksichtigt, dass </w:t>
      </w:r>
      <w:r>
        <w:rPr>
          <w:rFonts w:ascii="Century Gothic" w:hAnsi="Century Gothic"/>
          <w:sz w:val="28"/>
          <w:szCs w:val="28"/>
        </w:rPr>
        <w:t xml:space="preserve">die Wettbewerbe in diesem Jahr online stattfinden </w:t>
      </w:r>
      <w:r w:rsidR="007A336A">
        <w:rPr>
          <w:rFonts w:ascii="Century Gothic" w:hAnsi="Century Gothic"/>
          <w:sz w:val="28"/>
          <w:szCs w:val="28"/>
        </w:rPr>
        <w:t xml:space="preserve">würden,  die Durchführung weitgehend zu Hause erfolgen musste und Betreuung vor allem digital erfolgen konnte. </w:t>
      </w:r>
      <w:r w:rsidR="00042A6E">
        <w:rPr>
          <w:rFonts w:ascii="Century Gothic" w:hAnsi="Century Gothic"/>
          <w:sz w:val="28"/>
          <w:szCs w:val="28"/>
        </w:rPr>
        <w:t>So mussten</w:t>
      </w:r>
      <w:r w:rsidR="007A336A">
        <w:rPr>
          <w:rFonts w:ascii="Century Gothic" w:hAnsi="Century Gothic"/>
          <w:sz w:val="28"/>
          <w:szCs w:val="28"/>
        </w:rPr>
        <w:t xml:space="preserve"> </w:t>
      </w:r>
      <w:r w:rsidR="00E55B0D">
        <w:rPr>
          <w:rFonts w:ascii="Century Gothic" w:hAnsi="Century Gothic"/>
          <w:sz w:val="28"/>
          <w:szCs w:val="28"/>
        </w:rPr>
        <w:t xml:space="preserve">die Projekte </w:t>
      </w:r>
      <w:r>
        <w:rPr>
          <w:rFonts w:ascii="Century Gothic" w:hAnsi="Century Gothic"/>
          <w:sz w:val="28"/>
          <w:szCs w:val="28"/>
        </w:rPr>
        <w:t>tatsächlich im heimischen Wohn- bzw. Kinderzimmer präsentiert werden.</w:t>
      </w:r>
      <w:r w:rsidR="007A336A">
        <w:rPr>
          <w:rFonts w:ascii="Century Gothic" w:hAnsi="Century Gothic"/>
          <w:sz w:val="28"/>
          <w:szCs w:val="28"/>
        </w:rPr>
        <w:t xml:space="preserve"> </w:t>
      </w:r>
      <w:r w:rsidR="007A336A">
        <w:rPr>
          <w:rFonts w:ascii="Century Gothic" w:hAnsi="Century Gothic"/>
          <w:sz w:val="28"/>
          <w:szCs w:val="28"/>
        </w:rPr>
        <w:br/>
      </w:r>
      <w:r w:rsidR="007A336A">
        <w:rPr>
          <w:rFonts w:ascii="Century Gothic" w:hAnsi="Century Gothic"/>
          <w:sz w:val="28"/>
          <w:szCs w:val="28"/>
        </w:rPr>
        <w:br/>
        <w:t xml:space="preserve">Aufgrund der für alle Beteiligten völlig neuen Situation musste auch eine andere Form der Durchführung gewählt werden. </w:t>
      </w:r>
      <w:r w:rsidR="00003945">
        <w:rPr>
          <w:rFonts w:ascii="Century Gothic" w:hAnsi="Century Gothic"/>
          <w:sz w:val="28"/>
          <w:szCs w:val="28"/>
        </w:rPr>
        <w:t xml:space="preserve">Dies war aber alles topp organisiert. </w:t>
      </w:r>
      <w:r w:rsidR="007A336A">
        <w:rPr>
          <w:rFonts w:ascii="Century Gothic" w:hAnsi="Century Gothic"/>
          <w:sz w:val="28"/>
          <w:szCs w:val="28"/>
        </w:rPr>
        <w:t xml:space="preserve">Von Montag bis Freitag wurden täglich </w:t>
      </w:r>
      <w:r w:rsidR="00E73A9F">
        <w:rPr>
          <w:rFonts w:ascii="Century Gothic" w:hAnsi="Century Gothic"/>
          <w:sz w:val="28"/>
          <w:szCs w:val="28"/>
        </w:rPr>
        <w:t xml:space="preserve">Online-Jury-Gespräche nach einem Zeitplan durchgeführt, der sich an den Live-Veranstaltungen orientierte: Nach einer kurzen Vorstellung präsentierten die Teilnehmer ihr Projekt, anschließend stellte die Jury noch Fragen. Zum Abschluss gab es </w:t>
      </w:r>
      <w:r w:rsidR="00A07E04">
        <w:rPr>
          <w:rFonts w:ascii="Century Gothic" w:hAnsi="Century Gothic"/>
          <w:sz w:val="28"/>
          <w:szCs w:val="28"/>
        </w:rPr>
        <w:t xml:space="preserve">im Gespräch </w:t>
      </w:r>
      <w:r w:rsidR="00E73A9F">
        <w:rPr>
          <w:rFonts w:ascii="Century Gothic" w:hAnsi="Century Gothic"/>
          <w:sz w:val="28"/>
          <w:szCs w:val="28"/>
        </w:rPr>
        <w:t xml:space="preserve">bereits erste Tipps und Ratschläge für die JungforscherInnen. </w:t>
      </w:r>
      <w:r w:rsidR="007A336A">
        <w:rPr>
          <w:rFonts w:ascii="Century Gothic" w:hAnsi="Century Gothic"/>
          <w:sz w:val="28"/>
          <w:szCs w:val="28"/>
        </w:rPr>
        <w:br/>
      </w:r>
      <w:r w:rsidR="007A336A">
        <w:rPr>
          <w:rFonts w:ascii="Century Gothic" w:hAnsi="Century Gothic"/>
          <w:sz w:val="28"/>
          <w:szCs w:val="28"/>
        </w:rPr>
        <w:br/>
        <w:t xml:space="preserve">Die TeilnehmerInnen und </w:t>
      </w:r>
      <w:r w:rsidR="00E73A9F">
        <w:rPr>
          <w:rFonts w:ascii="Century Gothic" w:hAnsi="Century Gothic"/>
          <w:sz w:val="28"/>
          <w:szCs w:val="28"/>
        </w:rPr>
        <w:t xml:space="preserve">auch </w:t>
      </w:r>
      <w:r w:rsidR="007A336A">
        <w:rPr>
          <w:rFonts w:ascii="Century Gothic" w:hAnsi="Century Gothic"/>
          <w:sz w:val="28"/>
          <w:szCs w:val="28"/>
        </w:rPr>
        <w:t>die BetreuerInnen erhielten im Vorfeld vielseitige Unterstützung und Vorbereitung seitens der Wettbewerbsleitung und des Patenunternehmens BASF (z.B. die Möglichkeit eines Techniktests, online-Schulungen, Fragerunden)</w:t>
      </w:r>
      <w:r w:rsidR="00E73A9F">
        <w:rPr>
          <w:rFonts w:ascii="Century Gothic" w:hAnsi="Century Gothic"/>
          <w:sz w:val="28"/>
          <w:szCs w:val="28"/>
        </w:rPr>
        <w:t xml:space="preserve">. Selbst der „totale Ausfall der Technik“ war </w:t>
      </w:r>
      <w:r w:rsidR="007A336A">
        <w:rPr>
          <w:rFonts w:ascii="Century Gothic" w:hAnsi="Century Gothic"/>
          <w:sz w:val="28"/>
          <w:szCs w:val="28"/>
        </w:rPr>
        <w:t xml:space="preserve"> </w:t>
      </w:r>
      <w:r w:rsidR="00E73A9F">
        <w:rPr>
          <w:rFonts w:ascii="Century Gothic" w:hAnsi="Century Gothic"/>
          <w:sz w:val="28"/>
          <w:szCs w:val="28"/>
        </w:rPr>
        <w:t xml:space="preserve">eingeplant – für den Notfall war eine Telefonnummer mit einem Passwort bekannt, so dass die Präsentation im schlimmsten Fall über das Telefon stattgefunden hätte. Außer kleineren „Ruckeleien“ gab es aber </w:t>
      </w:r>
      <w:r w:rsidR="00A07E04">
        <w:rPr>
          <w:rFonts w:ascii="Century Gothic" w:hAnsi="Century Gothic"/>
          <w:sz w:val="28"/>
          <w:szCs w:val="28"/>
        </w:rPr>
        <w:t xml:space="preserve">bei uns glücklicherweise </w:t>
      </w:r>
      <w:r w:rsidR="00E73A9F">
        <w:rPr>
          <w:rFonts w:ascii="Century Gothic" w:hAnsi="Century Gothic"/>
          <w:sz w:val="28"/>
          <w:szCs w:val="28"/>
        </w:rPr>
        <w:t>keine Probleme, was auch an der tollen Möglichkeit des „Technik-Tests“ einige Tage vor dem Wettbewerb gelegen hatte. Bei diesem konnten z.B. der geeignete Standort des Laptops, Lautstärke etc. gut ausprobiert werden, letzte Fragen zum Ablauf wurden geklärt, was den TeilnehmerInnen ein</w:t>
      </w:r>
      <w:r w:rsidR="00A07E04">
        <w:rPr>
          <w:rFonts w:ascii="Century Gothic" w:hAnsi="Century Gothic"/>
          <w:sz w:val="28"/>
          <w:szCs w:val="28"/>
        </w:rPr>
        <w:t xml:space="preserve"> wenig von </w:t>
      </w:r>
      <w:r w:rsidR="00E73A9F">
        <w:rPr>
          <w:rFonts w:ascii="Century Gothic" w:hAnsi="Century Gothic"/>
          <w:sz w:val="28"/>
          <w:szCs w:val="28"/>
        </w:rPr>
        <w:t xml:space="preserve">der Aufregung nahm.  </w:t>
      </w:r>
    </w:p>
    <w:p w14:paraId="0C147EBB" w14:textId="3F6D5BE2" w:rsidR="00E73A9F" w:rsidRDefault="00A07E04">
      <w:pPr>
        <w:rPr>
          <w:rFonts w:ascii="Century Gothic" w:hAnsi="Century Gothic"/>
          <w:sz w:val="28"/>
          <w:szCs w:val="28"/>
        </w:rPr>
      </w:pPr>
      <w:r>
        <w:rPr>
          <w:rFonts w:ascii="Century Gothic" w:hAnsi="Century Gothic"/>
          <w:sz w:val="28"/>
          <w:szCs w:val="28"/>
        </w:rPr>
        <w:lastRenderedPageBreak/>
        <w:t>Am Montag 22. Februar begann dann für unsere Teilnehmer die Runde mit dem Bereich Arbeits</w:t>
      </w:r>
      <w:r w:rsidR="00EE749F">
        <w:rPr>
          <w:rFonts w:ascii="Century Gothic" w:hAnsi="Century Gothic"/>
          <w:sz w:val="28"/>
          <w:szCs w:val="28"/>
        </w:rPr>
        <w:t xml:space="preserve">welten </w:t>
      </w:r>
      <w:r>
        <w:rPr>
          <w:rFonts w:ascii="Century Gothic" w:hAnsi="Century Gothic"/>
          <w:sz w:val="28"/>
          <w:szCs w:val="28"/>
        </w:rPr>
        <w:t>, dienstags waren dann die Projekte Biologie der Gruppe Schüler experimentieren an der Reihe.</w:t>
      </w:r>
      <w:r w:rsidR="00EE749F">
        <w:rPr>
          <w:rFonts w:ascii="Century Gothic" w:hAnsi="Century Gothic"/>
          <w:sz w:val="28"/>
          <w:szCs w:val="28"/>
        </w:rPr>
        <w:t xml:space="preserve"> </w:t>
      </w:r>
    </w:p>
    <w:p w14:paraId="1966854A" w14:textId="77777777" w:rsidR="008B5E36" w:rsidRDefault="00EB3D4A">
      <w:pPr>
        <w:rPr>
          <w:noProof/>
        </w:rPr>
      </w:pPr>
      <w:r>
        <w:rPr>
          <w:rFonts w:ascii="Century Gothic" w:hAnsi="Century Gothic"/>
          <w:sz w:val="28"/>
          <w:szCs w:val="28"/>
        </w:rPr>
        <w:br/>
      </w:r>
      <w:r w:rsidR="00EE749F">
        <w:rPr>
          <w:rFonts w:ascii="Century Gothic" w:hAnsi="Century Gothic"/>
          <w:sz w:val="28"/>
          <w:szCs w:val="28"/>
        </w:rPr>
        <w:t>Im Bereich Arbeitswelten starteten in der Altersgruppe Schüler-experimentieren (bis 15 Jahre) Anne Alföldi, Laura und Nina Zieglschmidt (alle Klasse 7 G a) mit ihrem Projekt: „Kann man seine Kosmetik selbst herstellen?“ Gekaufte Produkte sind für Jugendliche oft sehr teuer und nicht nur die preiswerten enthalten Inhaltsstoffe, die nicht so gesund sind. Aus einem speziellen Buch suchten sie sich verschiedene Rezepte für Haut und Haare heraus, stellten diese selbst her und suchten sich weitere Testpersonen. Die Auswertung erfolgte über einen selbst erstellten Fragebogen. Bis auf die zumindest anfangs zu dünnflüssige und nach Essig riechende Spülung gelangen alle Produkte auf Anhieb und wurden auch von den Testpersonen als mindestens gleichwertig gegenüber gekauften Produkten empfunden. Nebenbei informierten sich die Schülerinnen über die Inhaltsstoffe der Produkte und ihre Wirkung. Diese Arbeit und die Präsentation wurden von der Jury mit dem 2. Platz bewertet.</w:t>
      </w:r>
      <w:r w:rsidR="00EE749F">
        <w:rPr>
          <w:rFonts w:ascii="Century Gothic" w:hAnsi="Century Gothic"/>
          <w:sz w:val="28"/>
          <w:szCs w:val="28"/>
        </w:rPr>
        <w:br/>
      </w:r>
    </w:p>
    <w:p w14:paraId="7EFB8292" w14:textId="77777777" w:rsidR="008B5E36" w:rsidRDefault="008B5E36">
      <w:pPr>
        <w:rPr>
          <w:rFonts w:ascii="Century Gothic" w:hAnsi="Century Gothic"/>
          <w:sz w:val="28"/>
          <w:szCs w:val="28"/>
        </w:rPr>
      </w:pPr>
      <w:r>
        <w:rPr>
          <w:noProof/>
        </w:rPr>
        <w:drawing>
          <wp:inline distT="0" distB="0" distL="0" distR="0" wp14:anchorId="5FD96590" wp14:editId="2576B271">
            <wp:extent cx="2371725" cy="177905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1725" cy="1779056"/>
                    </a:xfrm>
                    <a:prstGeom prst="rect">
                      <a:avLst/>
                    </a:prstGeom>
                  </pic:spPr>
                </pic:pic>
              </a:graphicData>
            </a:graphic>
          </wp:inline>
        </w:drawing>
      </w:r>
      <w:r w:rsidRPr="2576B271">
        <w:rPr>
          <w:noProof/>
        </w:rPr>
        <w:t xml:space="preserve">   </w:t>
      </w:r>
      <w:r>
        <w:rPr>
          <w:noProof/>
        </w:rPr>
        <w:drawing>
          <wp:inline distT="0" distB="0" distL="0" distR="0" wp14:anchorId="115310F3" wp14:editId="1240C34E">
            <wp:extent cx="3047550" cy="22860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7550" cy="2286000"/>
                    </a:xfrm>
                    <a:prstGeom prst="rect">
                      <a:avLst/>
                    </a:prstGeom>
                  </pic:spPr>
                </pic:pic>
              </a:graphicData>
            </a:graphic>
          </wp:inline>
        </w:drawing>
      </w:r>
      <w:r>
        <w:br/>
      </w:r>
      <w:r>
        <w:br/>
      </w:r>
      <w:r>
        <w:br/>
      </w:r>
    </w:p>
    <w:p w14:paraId="099760F4" w14:textId="32FC2916" w:rsidR="008B5E36" w:rsidRDefault="008B5E36">
      <w:pPr>
        <w:rPr>
          <w:rFonts w:ascii="Century Gothic" w:hAnsi="Century Gothic"/>
          <w:sz w:val="28"/>
          <w:szCs w:val="28"/>
        </w:rPr>
      </w:pPr>
      <w:r>
        <w:rPr>
          <w:rFonts w:ascii="Century Gothic" w:hAnsi="Century Gothic"/>
          <w:sz w:val="28"/>
          <w:szCs w:val="28"/>
        </w:rPr>
        <w:br w:type="column"/>
      </w:r>
      <w:r w:rsidR="00EE749F">
        <w:rPr>
          <w:rFonts w:ascii="Century Gothic" w:hAnsi="Century Gothic"/>
          <w:sz w:val="28"/>
          <w:szCs w:val="28"/>
        </w:rPr>
        <w:lastRenderedPageBreak/>
        <w:br/>
        <w:t xml:space="preserve">Ebenfalls im Bereich Arbeitswelten, aber erstmals in der Altersgruppe „Jugend forscht“ startete Laurin Wiedemann (9 G b) mit seinem Projekt „Eignen sich Pflanzenreste und andere Abfallstoffe als Ersatz für </w:t>
      </w:r>
      <w:r w:rsidR="00DC031E">
        <w:rPr>
          <w:rFonts w:ascii="Century Gothic" w:hAnsi="Century Gothic"/>
          <w:sz w:val="28"/>
          <w:szCs w:val="28"/>
        </w:rPr>
        <w:t xml:space="preserve">Plastikdämmstoffe bei Verpackungen?“ Nicht nur durch die Pandemie steigt die Menge der versendeten Waren und die Nutzung von Lieferdiensten beim Essen. Fast alles wird in Styropor oder Plastik verpackt, was neben der Herstellung aus Erdöl auch eine Umweltbelastung darstellt. Bei der Lieferung eines Bio-Händlers fiel Laurin dessen besondere Dämmung aus Hanffasern auf, die die Lebensmittel über lange Zeit gekühlt hatte. </w:t>
      </w:r>
      <w:r w:rsidR="00DC031E">
        <w:rPr>
          <w:rFonts w:ascii="Century Gothic" w:hAnsi="Century Gothic"/>
          <w:sz w:val="28"/>
          <w:szCs w:val="28"/>
        </w:rPr>
        <w:br/>
        <w:t>Er untersuchte weitere Naturmaterialien (Stroh, Sägespäne) aber auch „Papierschnipsel“ aus dem Aktenschredder auf ihr</w:t>
      </w:r>
      <w:r w:rsidR="005F6BA7">
        <w:rPr>
          <w:rFonts w:ascii="Century Gothic" w:hAnsi="Century Gothic"/>
          <w:sz w:val="28"/>
          <w:szCs w:val="28"/>
        </w:rPr>
        <w:t>e</w:t>
      </w:r>
      <w:r w:rsidR="00DC031E">
        <w:rPr>
          <w:rFonts w:ascii="Century Gothic" w:hAnsi="Century Gothic"/>
          <w:sz w:val="28"/>
          <w:szCs w:val="28"/>
        </w:rPr>
        <w:t xml:space="preserve"> Dämmeigenschaften gegenüber Wärme bzw. Kälte. Ein wichtiges Kriterium war die Möglichkeit der Wiederverwertung bzw. des ungefährlichen Recyclings (z.B. als Biomüll). </w:t>
      </w:r>
      <w:r w:rsidR="00DC031E">
        <w:rPr>
          <w:rFonts w:ascii="Century Gothic" w:hAnsi="Century Gothic"/>
          <w:sz w:val="28"/>
          <w:szCs w:val="28"/>
        </w:rPr>
        <w:br/>
      </w:r>
      <w:r w:rsidR="00DC031E">
        <w:rPr>
          <w:rFonts w:ascii="Century Gothic" w:hAnsi="Century Gothic"/>
          <w:sz w:val="28"/>
          <w:szCs w:val="28"/>
        </w:rPr>
        <w:br/>
        <w:t>Für die Wärmeversuche wurde „Omas</w:t>
      </w:r>
      <w:r w:rsidR="00931861">
        <w:rPr>
          <w:rFonts w:ascii="Century Gothic" w:hAnsi="Century Gothic"/>
          <w:sz w:val="28"/>
          <w:szCs w:val="28"/>
        </w:rPr>
        <w:t xml:space="preserve"> </w:t>
      </w:r>
      <w:r w:rsidR="00DC031E">
        <w:rPr>
          <w:rFonts w:ascii="Century Gothic" w:hAnsi="Century Gothic"/>
          <w:sz w:val="28"/>
          <w:szCs w:val="28"/>
        </w:rPr>
        <w:t xml:space="preserve">Wärmflasche“ mit kochendem Wasser, für die Kältevesuche handelsübliche Kühlakkus verwendet. Zusammen mit einem Temperatursensor eines Funkthermometers wurden Langzeitversuche durchführt und die Ergebnisse mit Styropor verglichen. Es zeigte sich, dass fast alle Materialien mindestens so gute Werte wie Styropor ergaben, oft sogar noch längere Zeit warm- bzw. kühl hielten.  Besonders überrascht war er von den Papierschnipseln, die in den Test sogar über mehrere Tage die Temperaturen </w:t>
      </w:r>
      <w:r w:rsidR="00A0643D">
        <w:rPr>
          <w:rFonts w:ascii="Century Gothic" w:hAnsi="Century Gothic"/>
          <w:sz w:val="28"/>
          <w:szCs w:val="28"/>
        </w:rPr>
        <w:t xml:space="preserve">„speicherten“. </w:t>
      </w:r>
      <w:r w:rsidR="00A0643D">
        <w:rPr>
          <w:rFonts w:ascii="Century Gothic" w:hAnsi="Century Gothic"/>
          <w:sz w:val="28"/>
          <w:szCs w:val="28"/>
        </w:rPr>
        <w:br/>
      </w:r>
      <w:r w:rsidR="00DC031E">
        <w:rPr>
          <w:rFonts w:ascii="Century Gothic" w:hAnsi="Century Gothic"/>
          <w:sz w:val="28"/>
          <w:szCs w:val="28"/>
        </w:rPr>
        <w:br/>
      </w:r>
      <w:r w:rsidR="00A0643D">
        <w:rPr>
          <w:rFonts w:ascii="Century Gothic" w:hAnsi="Century Gothic"/>
          <w:sz w:val="28"/>
          <w:szCs w:val="28"/>
        </w:rPr>
        <w:t xml:space="preserve">Für diese Untersuchungen wurde ihm der 2. Platz und der Sonderpreis „Ressourcenschonung“ zugeteilt. </w:t>
      </w:r>
      <w:r w:rsidR="00A0643D">
        <w:rPr>
          <w:rFonts w:ascii="Century Gothic" w:hAnsi="Century Gothic"/>
          <w:sz w:val="28"/>
          <w:szCs w:val="28"/>
        </w:rPr>
        <w:br/>
      </w:r>
      <w:r w:rsidR="00A0643D">
        <w:rPr>
          <w:rFonts w:ascii="Century Gothic" w:hAnsi="Century Gothic"/>
          <w:sz w:val="28"/>
          <w:szCs w:val="28"/>
        </w:rPr>
        <w:lastRenderedPageBreak/>
        <w:br/>
      </w:r>
      <w:r>
        <w:rPr>
          <w:noProof/>
        </w:rPr>
        <w:drawing>
          <wp:inline distT="0" distB="0" distL="0" distR="0" wp14:anchorId="1317BB96" wp14:editId="6DF57F33">
            <wp:extent cx="3051495" cy="2288958"/>
            <wp:effectExtent l="318"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58027" cy="2293858"/>
                    </a:xfrm>
                    <a:prstGeom prst="rect">
                      <a:avLst/>
                    </a:prstGeom>
                    <a:noFill/>
                    <a:ln>
                      <a:noFill/>
                    </a:ln>
                  </pic:spPr>
                </pic:pic>
              </a:graphicData>
            </a:graphic>
          </wp:inline>
        </w:drawing>
      </w:r>
      <w:r>
        <w:rPr>
          <w:noProof/>
        </w:rPr>
        <w:t xml:space="preserve">        </w:t>
      </w:r>
      <w:r>
        <w:rPr>
          <w:noProof/>
        </w:rPr>
        <w:drawing>
          <wp:inline distT="0" distB="0" distL="0" distR="0" wp14:anchorId="5D392F78" wp14:editId="3C2E8180">
            <wp:extent cx="2781300" cy="2086282"/>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9292" cy="2099778"/>
                    </a:xfrm>
                    <a:prstGeom prst="rect">
                      <a:avLst/>
                    </a:prstGeom>
                    <a:noFill/>
                    <a:ln>
                      <a:noFill/>
                    </a:ln>
                  </pic:spPr>
                </pic:pic>
              </a:graphicData>
            </a:graphic>
          </wp:inline>
        </w:drawing>
      </w:r>
    </w:p>
    <w:p w14:paraId="7C9C3660" w14:textId="28CD3AA1" w:rsidR="008B5E36" w:rsidRDefault="008B5E36">
      <w:pPr>
        <w:rPr>
          <w:rFonts w:ascii="Century Gothic" w:hAnsi="Century Gothic"/>
          <w:sz w:val="28"/>
          <w:szCs w:val="28"/>
        </w:rPr>
      </w:pPr>
      <w:r>
        <w:rPr>
          <w:rFonts w:ascii="Century Gothic" w:hAnsi="Century Gothic"/>
          <w:sz w:val="28"/>
          <w:szCs w:val="28"/>
        </w:rPr>
        <w:br/>
      </w:r>
      <w:r w:rsidR="00A0643D">
        <w:rPr>
          <w:rFonts w:ascii="Century Gothic" w:hAnsi="Century Gothic"/>
          <w:sz w:val="28"/>
          <w:szCs w:val="28"/>
        </w:rPr>
        <w:t xml:space="preserve">Bis Dienstag Nachmittag musste Karoline Kirsch warten, um im Fachbereich Biologie als Schülerin der 7 Klasse (7 G b) ihr Projekt „Vom Sandkasten zum Gemüseacker“ zu präsentieren. Karoline hatte sich bereits letztes Jahr damit befasst, ob mit Hilfe von Bodenpilzen aus unfruchtbarem Boden ein landwirtschaftlich nutzbares Gelände gemacht werden kann. Angesichts der immer noch steigenden Weltbevölkerung und der zunehmenden Verknappung von fruchtbarem Ackerboden u.a. durch den Klimawandel eine sehr wichtige Fragestellung. </w:t>
      </w:r>
      <w:r w:rsidR="00A0643D">
        <w:rPr>
          <w:rFonts w:ascii="Century Gothic" w:hAnsi="Century Gothic"/>
          <w:sz w:val="28"/>
          <w:szCs w:val="28"/>
        </w:rPr>
        <w:br/>
      </w:r>
      <w:r w:rsidR="00A0643D">
        <w:rPr>
          <w:rFonts w:ascii="Century Gothic" w:hAnsi="Century Gothic"/>
          <w:sz w:val="28"/>
          <w:szCs w:val="28"/>
        </w:rPr>
        <w:br/>
        <w:t xml:space="preserve">In Zimmergewächshäusern säte sie u.a. Mais als wichtige </w:t>
      </w:r>
      <w:r w:rsidR="00171C44">
        <w:rPr>
          <w:rFonts w:ascii="Century Gothic" w:hAnsi="Century Gothic"/>
          <w:sz w:val="28"/>
          <w:szCs w:val="28"/>
        </w:rPr>
        <w:t>Nutzpflanze</w:t>
      </w:r>
      <w:r w:rsidR="00A0643D">
        <w:rPr>
          <w:rFonts w:ascii="Century Gothic" w:hAnsi="Century Gothic"/>
          <w:sz w:val="28"/>
          <w:szCs w:val="28"/>
        </w:rPr>
        <w:t xml:space="preserve"> aus und beobachtete das Wachstum in Erde, Sand und Sand mit Bodenpilzen. In diesem Jahr wurde das Experiment auf Freilandversuche (in Töpfen) erweitert, um nicht nur die Keimung sondern das gesamte Wachstum der Pflanze sowie die Früchte bewerten zu können. Zwar sind auch diese Versuche noch nicht abgeschlossen, dennoch bewertete die Jury ihre Ansätze und die Präsentation mit einem 2. Platz und einem Sonderpreis. </w:t>
      </w:r>
      <w:r w:rsidR="00A0643D">
        <w:rPr>
          <w:rFonts w:ascii="Century Gothic" w:hAnsi="Century Gothic"/>
          <w:sz w:val="28"/>
          <w:szCs w:val="28"/>
        </w:rPr>
        <w:br/>
      </w:r>
    </w:p>
    <w:p w14:paraId="51E58747" w14:textId="7943FB4B" w:rsidR="008B5E36" w:rsidRDefault="008B5E36">
      <w:pPr>
        <w:rPr>
          <w:rFonts w:ascii="Century Gothic" w:hAnsi="Century Gothic"/>
          <w:sz w:val="28"/>
          <w:szCs w:val="28"/>
        </w:rPr>
      </w:pPr>
      <w:r>
        <w:rPr>
          <w:rFonts w:ascii="Century Gothic" w:hAnsi="Century Gothic"/>
          <w:sz w:val="28"/>
          <w:szCs w:val="28"/>
        </w:rPr>
        <w:br w:type="column"/>
      </w:r>
      <w:r>
        <w:rPr>
          <w:noProof/>
        </w:rPr>
        <w:lastRenderedPageBreak/>
        <w:drawing>
          <wp:inline distT="0" distB="0" distL="0" distR="0" wp14:anchorId="6A0A5640" wp14:editId="299BBA38">
            <wp:extent cx="4324350" cy="16192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1619250"/>
                    </a:xfrm>
                    <a:prstGeom prst="rect">
                      <a:avLst/>
                    </a:prstGeom>
                    <a:noFill/>
                    <a:ln>
                      <a:noFill/>
                    </a:ln>
                  </pic:spPr>
                </pic:pic>
              </a:graphicData>
            </a:graphic>
          </wp:inline>
        </w:drawing>
      </w:r>
      <w:r>
        <w:rPr>
          <w:rFonts w:ascii="Century Gothic" w:hAnsi="Century Gothic"/>
          <w:sz w:val="28"/>
          <w:szCs w:val="28"/>
        </w:rPr>
        <w:br/>
      </w:r>
      <w:r>
        <w:rPr>
          <w:rFonts w:ascii="Century Gothic" w:hAnsi="Century Gothic"/>
          <w:sz w:val="28"/>
          <w:szCs w:val="28"/>
        </w:rPr>
        <w:br/>
      </w:r>
      <w:r>
        <w:rPr>
          <w:rFonts w:ascii="Century Gothic" w:hAnsi="Century Gothic"/>
          <w:sz w:val="28"/>
          <w:szCs w:val="28"/>
        </w:rPr>
        <w:br/>
      </w:r>
      <w:r>
        <w:rPr>
          <w:rFonts w:ascii="Century Gothic" w:hAnsi="Century Gothic"/>
          <w:sz w:val="28"/>
          <w:szCs w:val="28"/>
        </w:rPr>
        <w:br/>
      </w:r>
      <w:r>
        <w:rPr>
          <w:rFonts w:ascii="Century Gothic" w:hAnsi="Century Gothic"/>
          <w:sz w:val="28"/>
          <w:szCs w:val="28"/>
        </w:rPr>
        <w:br/>
      </w:r>
      <w:r>
        <w:rPr>
          <w:noProof/>
        </w:rPr>
        <w:drawing>
          <wp:inline distT="0" distB="0" distL="0" distR="0" wp14:anchorId="27238AC0" wp14:editId="3CC65FB8">
            <wp:extent cx="4333875" cy="3250884"/>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6851" cy="3275619"/>
                    </a:xfrm>
                    <a:prstGeom prst="rect">
                      <a:avLst/>
                    </a:prstGeom>
                    <a:noFill/>
                    <a:ln>
                      <a:noFill/>
                    </a:ln>
                  </pic:spPr>
                </pic:pic>
              </a:graphicData>
            </a:graphic>
          </wp:inline>
        </w:drawing>
      </w:r>
      <w:r>
        <w:rPr>
          <w:rFonts w:ascii="Century Gothic" w:hAnsi="Century Gothic"/>
          <w:sz w:val="28"/>
          <w:szCs w:val="28"/>
        </w:rPr>
        <w:br/>
      </w:r>
      <w:r w:rsidR="00A0643D">
        <w:rPr>
          <w:rFonts w:ascii="Century Gothic" w:hAnsi="Century Gothic"/>
          <w:sz w:val="28"/>
          <w:szCs w:val="28"/>
        </w:rPr>
        <w:br/>
      </w:r>
      <w:r>
        <w:rPr>
          <w:rFonts w:ascii="Century Gothic" w:hAnsi="Century Gothic"/>
          <w:sz w:val="28"/>
          <w:szCs w:val="28"/>
        </w:rPr>
        <w:br/>
        <w:t xml:space="preserve">Die </w:t>
      </w:r>
      <w:r w:rsidR="00A0643D">
        <w:rPr>
          <w:rFonts w:ascii="Century Gothic" w:hAnsi="Century Gothic"/>
          <w:sz w:val="28"/>
          <w:szCs w:val="28"/>
        </w:rPr>
        <w:t xml:space="preserve">langjährige Unterstützung </w:t>
      </w:r>
      <w:r>
        <w:rPr>
          <w:rFonts w:ascii="Century Gothic" w:hAnsi="Century Gothic"/>
          <w:sz w:val="28"/>
          <w:szCs w:val="28"/>
        </w:rPr>
        <w:t xml:space="preserve">nicht nur dieses </w:t>
      </w:r>
      <w:r w:rsidR="00521BD0">
        <w:rPr>
          <w:rFonts w:ascii="Century Gothic" w:hAnsi="Century Gothic"/>
          <w:sz w:val="28"/>
          <w:szCs w:val="28"/>
        </w:rPr>
        <w:t xml:space="preserve">Wettbewerbes </w:t>
      </w:r>
      <w:r w:rsidR="00A0643D">
        <w:rPr>
          <w:rFonts w:ascii="Century Gothic" w:hAnsi="Century Gothic"/>
          <w:sz w:val="28"/>
          <w:szCs w:val="28"/>
        </w:rPr>
        <w:t xml:space="preserve">durch Frau Dr. Elke Wagner-Pommerenke (jetzt Killer) </w:t>
      </w:r>
      <w:r>
        <w:rPr>
          <w:rFonts w:ascii="Century Gothic" w:hAnsi="Century Gothic"/>
          <w:sz w:val="28"/>
          <w:szCs w:val="28"/>
        </w:rPr>
        <w:t xml:space="preserve">wurde </w:t>
      </w:r>
      <w:r w:rsidR="00A0643D">
        <w:rPr>
          <w:rFonts w:ascii="Century Gothic" w:hAnsi="Century Gothic"/>
          <w:sz w:val="28"/>
          <w:szCs w:val="28"/>
        </w:rPr>
        <w:t xml:space="preserve">mit </w:t>
      </w:r>
      <w:r w:rsidR="007F0A2C">
        <w:rPr>
          <w:rFonts w:ascii="Century Gothic" w:hAnsi="Century Gothic"/>
          <w:sz w:val="28"/>
          <w:szCs w:val="28"/>
        </w:rPr>
        <w:t xml:space="preserve">einem Betreuerpreis gewürdigt. Sie darf an einem mehrtägigen Workshop „Digitalisierung“ teilnehmen, von dem sie sich neue Impulse für die weitere Arbeit erwartet. </w:t>
      </w:r>
      <w:r w:rsidR="00DC031E">
        <w:rPr>
          <w:rFonts w:ascii="Century Gothic" w:hAnsi="Century Gothic"/>
          <w:sz w:val="28"/>
          <w:szCs w:val="28"/>
        </w:rPr>
        <w:br/>
      </w:r>
    </w:p>
    <w:p w14:paraId="111DE803" w14:textId="7496926D" w:rsidR="00EB3D4A" w:rsidRPr="00EB3D4A" w:rsidRDefault="00EB3D4A">
      <w:pPr>
        <w:rPr>
          <w:rFonts w:ascii="Century Gothic" w:hAnsi="Century Gothic"/>
          <w:sz w:val="28"/>
          <w:szCs w:val="28"/>
        </w:rPr>
      </w:pPr>
    </w:p>
    <w:sectPr w:rsidR="00EB3D4A" w:rsidRPr="00EB3D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4A"/>
    <w:rsid w:val="00003945"/>
    <w:rsid w:val="00042A6E"/>
    <w:rsid w:val="00171C44"/>
    <w:rsid w:val="001878BF"/>
    <w:rsid w:val="004010E4"/>
    <w:rsid w:val="0040151C"/>
    <w:rsid w:val="00521BD0"/>
    <w:rsid w:val="005F6BA7"/>
    <w:rsid w:val="00693B91"/>
    <w:rsid w:val="007A336A"/>
    <w:rsid w:val="007F0A2C"/>
    <w:rsid w:val="008B5E36"/>
    <w:rsid w:val="00931861"/>
    <w:rsid w:val="00A0643D"/>
    <w:rsid w:val="00A07E04"/>
    <w:rsid w:val="00DC031E"/>
    <w:rsid w:val="00E55B0D"/>
    <w:rsid w:val="00E73A9F"/>
    <w:rsid w:val="00EB3D4A"/>
    <w:rsid w:val="00EE0D6E"/>
    <w:rsid w:val="00EE749F"/>
    <w:rsid w:val="2576B2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A72"/>
  <w15:chartTrackingRefBased/>
  <w15:docId w15:val="{E0CA15F6-E793-4B01-A67B-A66F52A3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5263</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Wagner</dc:creator>
  <cp:keywords/>
  <dc:description/>
  <cp:lastModifiedBy>Stephanie Dekker</cp:lastModifiedBy>
  <cp:revision>2</cp:revision>
  <cp:lastPrinted>2021-03-02T09:58:00Z</cp:lastPrinted>
  <dcterms:created xsi:type="dcterms:W3CDTF">2021-03-02T10:26:00Z</dcterms:created>
  <dcterms:modified xsi:type="dcterms:W3CDTF">2021-03-02T10:26:00Z</dcterms:modified>
</cp:coreProperties>
</file>